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附件1：</w:t>
      </w:r>
    </w:p>
    <w:tbl>
      <w:tblPr>
        <w:tblStyle w:val="2"/>
        <w:tblW w:w="89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293"/>
        <w:gridCol w:w="1059"/>
        <w:gridCol w:w="1529"/>
        <w:gridCol w:w="451"/>
        <w:gridCol w:w="556"/>
        <w:gridCol w:w="1027"/>
        <w:gridCol w:w="844"/>
        <w:gridCol w:w="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9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等线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hAnsi="等线" w:eastAsia="方正小标宋_GBK" w:cs="宋体"/>
                <w:color w:val="000000"/>
                <w:kern w:val="0"/>
                <w:sz w:val="44"/>
                <w:szCs w:val="44"/>
              </w:rPr>
              <w:t>2020品牌影响力会展项目申报表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43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>主办单位□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等线" w:cs="宋体"/>
                <w:color w:val="000000"/>
                <w:kern w:val="0"/>
                <w:sz w:val="24"/>
                <w:szCs w:val="24"/>
              </w:rPr>
              <w:t xml:space="preserve"> 承办单位□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7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7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  <w:szCs w:val="24"/>
              </w:rPr>
              <w:t>本届基本信息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举办时间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举办城市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举办届数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楷体_GB2312" w:hAnsi="等线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所在场馆</w:t>
            </w:r>
          </w:p>
        </w:tc>
        <w:tc>
          <w:tcPr>
            <w:tcW w:w="63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楷体_GB2312" w:hAnsi="等线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展览面积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特装展位面积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特装展位面积比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楷体_GB2312" w:hAnsi="等线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观众人次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专业观众人数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同期活动数量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楷体_GB2312" w:hAnsi="等线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参展商数</w:t>
            </w:r>
          </w:p>
        </w:tc>
        <w:tc>
          <w:tcPr>
            <w:tcW w:w="63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  <w:szCs w:val="24"/>
              </w:rPr>
              <w:t>上届基本信息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举办时间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举办城市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举办届数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楷体_GB2312" w:hAnsi="等线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所在场馆</w:t>
            </w:r>
          </w:p>
        </w:tc>
        <w:tc>
          <w:tcPr>
            <w:tcW w:w="63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楷体_GB2312" w:hAnsi="等线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展览面积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特装展位面积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特装展位面积比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楷体_GB2312" w:hAnsi="等线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观众人次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专业观众人数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同期活动数量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楷体_GB2312" w:hAnsi="等线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参展商数</w:t>
            </w:r>
          </w:p>
        </w:tc>
        <w:tc>
          <w:tcPr>
            <w:tcW w:w="63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单位负责人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楷体_GB2312" w:hAnsi="等线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填表人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417CF"/>
    <w:rsid w:val="79D4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2020-09-22T03:07:00Z</dcterms:created>
  <dc:creator>牛东冉</dc:creator>
  <cp:lastModifiedBy>牛东冉</cp:lastModifiedBy>
  <dcterms:modified xsi:type="dcterms:W3CDTF">2020-09-22T03:49:46Z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